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22"/>
          <w:shd w:fill="auto" w:val="clear"/>
        </w:rPr>
      </w:pPr>
      <w:r>
        <w:rPr>
          <w:rFonts w:ascii="Arial Black" w:hAnsi="Arial Black" w:cs="Arial Black" w:eastAsia="Arial Black"/>
          <w:b/>
          <w:color w:val="auto"/>
          <w:spacing w:val="0"/>
          <w:position w:val="0"/>
          <w:sz w:val="40"/>
          <w:shd w:fill="auto" w:val="clear"/>
        </w:rPr>
        <w:t xml:space="preserve">Rules for waste pickup service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 lid needs to stay closed to prevent pests and from filling with rainwater.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All trash is to be in a bag NO LOOSE items should be placed in receptacles.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There should not be any extra bags place beside the trash bin and lid should be able to be closed on pickup day. If the bin is consistently overfull an additional bin will be required for an extra $3.50 per week.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We are only able to service addresses on paved roads that the trash bins can be placed at the end of the driveways. Any private drives will be looked at on a case-by-case basis to ensure the road is properly maintained and we have adequate access.</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